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4AA" w:rsidRDefault="008457AB">
      <w:pPr>
        <w:pStyle w:val="Ttulo1"/>
      </w:pPr>
      <w:r>
        <w:t>CLUB TENIS DE MESA DEFENSE</w:t>
      </w:r>
    </w:p>
    <w:p w:rsidR="001804AA" w:rsidRDefault="008457AB">
      <w:pPr>
        <w:pStyle w:val="Ttulo2"/>
      </w:pPr>
      <w:r>
        <w:t>ACTA DE TOMA DE POSESIÓN DEL PRESIDENTE</w:t>
      </w:r>
    </w:p>
    <w:p w:rsidR="001804AA" w:rsidRDefault="008457AB">
      <w:r>
        <w:t xml:space="preserve">En Breña alta </w:t>
      </w:r>
      <w:r>
        <w:t xml:space="preserve"> a 12 de julio de 2025.</w:t>
      </w:r>
    </w:p>
    <w:p w:rsidR="001804AA" w:rsidRDefault="008457AB">
      <w:r>
        <w:t xml:space="preserve">Reunidos en la sede del Club Tenis de Mesa Defense, la Junta Electoral y el presidente electo, se procede a formalizar la toma de posesión del cargo de </w:t>
      </w:r>
      <w:r>
        <w:t>Presidente del Club, tras la proclamación definitiva realizada el día 12 de julio de 2025.</w:t>
      </w:r>
    </w:p>
    <w:p w:rsidR="001804AA" w:rsidRDefault="008457AB">
      <w:r>
        <w:t>D. Nicolás Afonso Bethencourt, proclamado Presidente del Club al haber sido el único candidato presentado, y no habiéndose recibido impugnación alguna durante el pla</w:t>
      </w:r>
      <w:r>
        <w:t>zo establecido, acepta el cargo con efecto inmediato.</w:t>
      </w:r>
    </w:p>
    <w:p w:rsidR="001804AA" w:rsidRDefault="008457AB">
      <w:r>
        <w:t>La Junta Electoral le hace entrega de las funciones, documentación y competencias correspondientes, dándose por finalizado el proceso electoral de conformidad con los Estatutos del Club y la normativa d</w:t>
      </w:r>
      <w:r>
        <w:t>eportiva vigente en Canarias.</w:t>
      </w:r>
    </w:p>
    <w:p w:rsidR="001804AA" w:rsidRDefault="008457AB">
      <w:r>
        <w:t>Y para que conste, se firma la presente acta por el nuevo Presidente y los miembros de la Junta Electoral.</w:t>
      </w:r>
    </w:p>
    <w:p w:rsidR="001804AA" w:rsidRDefault="008457AB">
      <w:r>
        <w:br/>
        <w:t>FIRMAS:</w:t>
      </w:r>
    </w:p>
    <w:p w:rsidR="001804AA" w:rsidRDefault="008457AB">
      <w:r>
        <w:t xml:space="preserve">Presidente Electo: D. Nicolás Afonso Bethencourt  </w:t>
      </w:r>
    </w:p>
    <w:p w:rsidR="001804AA" w:rsidRDefault="008457AB">
      <w:r>
        <w:t>Presidente/a de la Junta Electoral:</w:t>
      </w:r>
      <w:r>
        <w:t xml:space="preserve"> D. José Arturo Viña Carballo</w:t>
      </w:r>
    </w:p>
    <w:p w:rsidR="001804AA" w:rsidRDefault="008457AB">
      <w:r>
        <w:t xml:space="preserve">Secretario/a de la Junta Electoral: D. Javier Viña </w:t>
      </w:r>
      <w:proofErr w:type="spellStart"/>
      <w:r>
        <w:t>Rguez</w:t>
      </w:r>
      <w:proofErr w:type="spellEnd"/>
      <w:r>
        <w:t>.</w:t>
      </w:r>
    </w:p>
    <w:p w:rsidR="001804AA" w:rsidRDefault="008457AB">
      <w:r>
        <w:t>Vocal: Julen Cabrera García</w:t>
      </w:r>
    </w:p>
    <w:p w:rsidR="008457AB" w:rsidRDefault="008457AB" w:rsidP="008457AB">
      <w:r>
        <w:t xml:space="preserve">Vocal: </w:t>
      </w:r>
      <w:r>
        <w:t>Moisés González Machín</w:t>
      </w:r>
      <w:bookmarkStart w:id="0" w:name="_GoBack"/>
      <w:bookmarkEnd w:id="0"/>
    </w:p>
    <w:p w:rsidR="008457AB" w:rsidRDefault="008457AB"/>
    <w:sectPr w:rsidR="008457A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04AA"/>
    <w:rsid w:val="0029639D"/>
    <w:rsid w:val="00326F90"/>
    <w:rsid w:val="008457A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195E4E-4FC8-412A-A9C4-B6DDCB0CE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juan vina carballo</cp:lastModifiedBy>
  <cp:revision>2</cp:revision>
  <dcterms:created xsi:type="dcterms:W3CDTF">2025-07-12T20:36:00Z</dcterms:created>
  <dcterms:modified xsi:type="dcterms:W3CDTF">2025-07-12T20:36:00Z</dcterms:modified>
</cp:coreProperties>
</file>